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5"/>
      </w:tblGrid>
      <w:tr w:rsidR="00F10085" w:rsidRPr="00C00654" w:rsidTr="00ED6DDE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F10085" w:rsidRPr="00C00654" w:rsidRDefault="00F10085" w:rsidP="00ED6DDE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109220</wp:posOffset>
                  </wp:positionV>
                  <wp:extent cx="989330" cy="1033145"/>
                  <wp:effectExtent l="0" t="0" r="1270" b="0"/>
                  <wp:wrapNone/>
                  <wp:docPr id="2" name="Picture 2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10085" w:rsidRPr="00C00654" w:rsidRDefault="00F10085" w:rsidP="00ED6DDE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1" name="Picture 1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00654">
              <w:rPr>
                <w:rFonts w:ascii="Arial" w:hAnsi="Arial" w:cs="Arial"/>
                <w:b/>
                <w:iCs/>
                <w:sz w:val="26"/>
                <w:szCs w:val="26"/>
              </w:rPr>
              <w:t>Republika e Kosovës – Kosova Cumhuriyeti</w:t>
            </w:r>
          </w:p>
          <w:p w:rsidR="00F10085" w:rsidRPr="00C00654" w:rsidRDefault="00F10085" w:rsidP="00ED6DDE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sz w:val="25"/>
                <w:szCs w:val="25"/>
              </w:rPr>
            </w:pPr>
            <w:r w:rsidRPr="00C00654">
              <w:rPr>
                <w:rFonts w:ascii="Arial" w:hAnsi="Arial" w:cs="Arial"/>
                <w:b/>
                <w:iCs/>
                <w:sz w:val="25"/>
                <w:szCs w:val="25"/>
              </w:rPr>
              <w:t xml:space="preserve">Republika Kosova – </w:t>
            </w:r>
            <w:smartTag w:uri="urn:schemas-microsoft-com:office:smarttags" w:element="place">
              <w:smartTag w:uri="urn:schemas-microsoft-com:office:smarttags" w:element="PlaceType">
                <w:r w:rsidRPr="00C00654">
                  <w:rPr>
                    <w:rFonts w:ascii="Arial" w:hAnsi="Arial" w:cs="Arial"/>
                    <w:b/>
                    <w:iCs/>
                    <w:sz w:val="25"/>
                    <w:szCs w:val="25"/>
                  </w:rPr>
                  <w:t>Republic</w:t>
                </w:r>
              </w:smartTag>
              <w:r w:rsidRPr="00C00654">
                <w:rPr>
                  <w:rFonts w:ascii="Arial" w:hAnsi="Arial" w:cs="Arial"/>
                  <w:b/>
                  <w:iCs/>
                  <w:sz w:val="25"/>
                  <w:szCs w:val="25"/>
                </w:rPr>
                <w:t xml:space="preserve"> of </w:t>
              </w:r>
              <w:smartTag w:uri="urn:schemas-microsoft-com:office:smarttags" w:element="PlaceName">
                <w:r w:rsidRPr="00C00654">
                  <w:rPr>
                    <w:rFonts w:ascii="Arial" w:hAnsi="Arial" w:cs="Arial"/>
                    <w:b/>
                    <w:iCs/>
                    <w:sz w:val="25"/>
                    <w:szCs w:val="25"/>
                  </w:rPr>
                  <w:t>Kosovo</w:t>
                </w:r>
              </w:smartTag>
            </w:smartTag>
          </w:p>
          <w:p w:rsidR="00F10085" w:rsidRPr="00C00654" w:rsidRDefault="00F10085" w:rsidP="00ED6DDE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:rsidR="00F10085" w:rsidRPr="00C00654" w:rsidRDefault="00F10085" w:rsidP="00ED6DDE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C00654">
              <w:rPr>
                <w:rFonts w:ascii="Arial" w:hAnsi="Arial" w:cs="Arial"/>
                <w:b/>
                <w:bCs/>
                <w:sz w:val="25"/>
                <w:szCs w:val="25"/>
              </w:rPr>
              <w:t>Mamuşa Belediyes</w:t>
            </w:r>
            <w:r w:rsidRPr="00C00654">
              <w:rPr>
                <w:rFonts w:ascii="Arial" w:hAnsi="Arial" w:cs="Arial"/>
                <w:b/>
                <w:bCs/>
                <w:sz w:val="25"/>
                <w:szCs w:val="25"/>
                <w:lang w:val="tr-TR"/>
              </w:rPr>
              <w:t>i</w:t>
            </w:r>
            <w:r w:rsidRPr="00C00654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– Komuna e Mamushës</w:t>
            </w:r>
          </w:p>
          <w:p w:rsidR="00F10085" w:rsidRPr="00C00654" w:rsidRDefault="00F10085" w:rsidP="00ED6DDE">
            <w:pPr>
              <w:jc w:val="center"/>
              <w:rPr>
                <w:rFonts w:ascii="Arial" w:hAnsi="Arial" w:cs="Arial"/>
              </w:rPr>
            </w:pPr>
            <w:r w:rsidRPr="00C00654">
              <w:rPr>
                <w:rFonts w:ascii="Arial" w:hAnsi="Arial" w:cs="Arial"/>
                <w:b/>
                <w:bCs/>
              </w:rPr>
              <w:t>Opština  Mamuša – Municipality Of Mamusa</w:t>
            </w:r>
          </w:p>
        </w:tc>
      </w:tr>
    </w:tbl>
    <w:p w:rsidR="00F6632B" w:rsidRPr="00F6632B" w:rsidRDefault="00F6632B" w:rsidP="00F6632B">
      <w:pPr>
        <w:jc w:val="center"/>
        <w:rPr>
          <w:b/>
          <w:i/>
        </w:rPr>
      </w:pP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Pr="00F10085" w:rsidRDefault="00F10085" w:rsidP="00F6632B">
      <w:pPr>
        <w:jc w:val="center"/>
        <w:rPr>
          <w:b/>
          <w:i/>
          <w:sz w:val="32"/>
          <w:szCs w:val="32"/>
        </w:rPr>
      </w:pPr>
      <w:r w:rsidRPr="00F10085">
        <w:rPr>
          <w:b/>
          <w:i/>
          <w:sz w:val="32"/>
          <w:szCs w:val="32"/>
        </w:rPr>
        <w:t>KUVENDI KOMUNËS SË MAMUSHËS</w:t>
      </w: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Default="00BC01C1" w:rsidP="00F6632B">
      <w:pPr>
        <w:jc w:val="center"/>
        <w:rPr>
          <w:b/>
          <w:i/>
        </w:rPr>
      </w:pPr>
      <w:r>
        <w:rPr>
          <w:b/>
          <w:i/>
        </w:rPr>
        <w:t>PROPOZIM</w:t>
      </w:r>
    </w:p>
    <w:p w:rsidR="00F6632B" w:rsidRDefault="00F6632B" w:rsidP="00F6632B">
      <w:pPr>
        <w:jc w:val="center"/>
        <w:rPr>
          <w:b/>
          <w:i/>
        </w:rPr>
      </w:pPr>
    </w:p>
    <w:p w:rsidR="00F6632B" w:rsidRDefault="00F6632B" w:rsidP="00F6632B">
      <w:pPr>
        <w:jc w:val="center"/>
        <w:rPr>
          <w:b/>
          <w:i/>
        </w:rPr>
      </w:pPr>
    </w:p>
    <w:p w:rsidR="00F6632B" w:rsidRPr="00F6632B" w:rsidRDefault="00F6632B" w:rsidP="00F6632B">
      <w:pPr>
        <w:jc w:val="center"/>
        <w:rPr>
          <w:b/>
          <w:i/>
        </w:rPr>
      </w:pPr>
    </w:p>
    <w:p w:rsidR="00F6632B" w:rsidRPr="00371EB2" w:rsidRDefault="00F6632B" w:rsidP="00F6632B">
      <w:pPr>
        <w:jc w:val="center"/>
        <w:rPr>
          <w:b/>
          <w:bCs/>
          <w:sz w:val="36"/>
          <w:szCs w:val="36"/>
        </w:rPr>
      </w:pPr>
      <w:r w:rsidRPr="00371EB2">
        <w:rPr>
          <w:b/>
          <w:bCs/>
          <w:sz w:val="36"/>
          <w:szCs w:val="36"/>
        </w:rPr>
        <w:t xml:space="preserve">RREGULLORE PËR TATIMIN </w:t>
      </w:r>
    </w:p>
    <w:p w:rsidR="00F6632B" w:rsidRPr="00371EB2" w:rsidRDefault="00F6632B" w:rsidP="00F6632B">
      <w:pPr>
        <w:jc w:val="center"/>
        <w:rPr>
          <w:b/>
          <w:bCs/>
          <w:sz w:val="36"/>
          <w:szCs w:val="36"/>
          <w:lang w:val="de-DE"/>
        </w:rPr>
      </w:pPr>
      <w:r w:rsidRPr="00371EB2">
        <w:rPr>
          <w:b/>
          <w:bCs/>
          <w:sz w:val="36"/>
          <w:szCs w:val="36"/>
          <w:lang w:val="de-DE"/>
        </w:rPr>
        <w:t xml:space="preserve">MBI PRONËN E </w:t>
      </w:r>
      <w:r w:rsidR="00145087">
        <w:rPr>
          <w:b/>
          <w:bCs/>
          <w:sz w:val="36"/>
          <w:szCs w:val="36"/>
          <w:lang w:val="de-DE"/>
        </w:rPr>
        <w:t>PALUAJTSHME PËR VITIN 2020</w:t>
      </w:r>
    </w:p>
    <w:p w:rsidR="00E66F99" w:rsidRPr="00F6632B" w:rsidRDefault="00E66F99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6632B" w:rsidRDefault="00F6632B"/>
    <w:p w:rsidR="00F6632B" w:rsidRPr="00F10085" w:rsidRDefault="00145087" w:rsidP="00F10085">
      <w:pPr>
        <w:jc w:val="center"/>
      </w:pPr>
      <w:r>
        <w:rPr>
          <w:sz w:val="28"/>
          <w:szCs w:val="28"/>
        </w:rPr>
        <w:t>Shtator</w:t>
      </w:r>
      <w:r w:rsidR="00F6632B" w:rsidRPr="00371EB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p w:rsidR="00F6632B" w:rsidRPr="00371EB2" w:rsidRDefault="00F10085" w:rsidP="00F6632B">
      <w:pPr>
        <w:jc w:val="center"/>
        <w:rPr>
          <w:b/>
          <w:bCs/>
          <w:i/>
          <w:sz w:val="28"/>
          <w:szCs w:val="28"/>
          <w:lang w:val="de-DE"/>
        </w:rPr>
      </w:pPr>
      <w:r>
        <w:rPr>
          <w:b/>
          <w:bCs/>
          <w:i/>
          <w:sz w:val="28"/>
          <w:szCs w:val="28"/>
          <w:lang w:val="de-DE"/>
        </w:rPr>
        <w:t>MAMUSHË</w:t>
      </w:r>
    </w:p>
    <w:p w:rsidR="00F6632B" w:rsidRPr="00F6632B" w:rsidRDefault="00F6632B" w:rsidP="00F6632B">
      <w:pPr>
        <w:jc w:val="both"/>
      </w:pPr>
      <w:r w:rsidRPr="00F6632B">
        <w:lastRenderedPageBreak/>
        <w:t xml:space="preserve">Në mbështetje </w:t>
      </w:r>
      <w:r w:rsidR="00B32F7D">
        <w:t xml:space="preserve">të Ligjit Nr. 03/L-204, </w:t>
      </w:r>
      <w:r w:rsidRPr="00F6632B">
        <w:t>të Ligjit Nr. 06/L-005 për T</w:t>
      </w:r>
      <w:r w:rsidR="00BC01C1">
        <w:t xml:space="preserve">atimin në Pronën e Paluajtshme </w:t>
      </w:r>
      <w:r w:rsidRPr="00F6632B">
        <w:t>neni</w:t>
      </w:r>
      <w:r w:rsidR="00B32F7D">
        <w:t>t 9.1, si dhe të Ligjit Nr. 03/L-040 për Vetëqeverisje L</w:t>
      </w:r>
      <w:r w:rsidRPr="00F6632B">
        <w:t xml:space="preserve">okale, Drejtoria </w:t>
      </w:r>
      <w:r w:rsidR="000A7BBB">
        <w:t>për</w:t>
      </w:r>
      <w:r>
        <w:t xml:space="preserve"> Buxhet dhe Financa e Komun</w:t>
      </w:r>
      <w:r w:rsidR="000A7BBB">
        <w:t>ë</w:t>
      </w:r>
      <w:r>
        <w:t>s s</w:t>
      </w:r>
      <w:r w:rsidR="000A7BBB">
        <w:t>ë</w:t>
      </w:r>
      <w:r w:rsidR="00EB2DA9">
        <w:t>Mamushës</w:t>
      </w:r>
      <w:r w:rsidRPr="00F6632B">
        <w:t>propozon këtë:</w:t>
      </w:r>
    </w:p>
    <w:p w:rsidR="00F6632B" w:rsidRDefault="00F6632B" w:rsidP="00F6632B">
      <w:pPr>
        <w:jc w:val="both"/>
      </w:pPr>
    </w:p>
    <w:p w:rsidR="00F6632B" w:rsidRPr="00F6632B" w:rsidRDefault="00F6632B" w:rsidP="00F6632B">
      <w:pPr>
        <w:jc w:val="both"/>
      </w:pPr>
    </w:p>
    <w:p w:rsidR="00F6632B" w:rsidRDefault="00F6632B" w:rsidP="00F6632B">
      <w:pPr>
        <w:pStyle w:val="Heading1"/>
        <w:rPr>
          <w:sz w:val="24"/>
        </w:rPr>
      </w:pPr>
      <w:r w:rsidRPr="00A7535C">
        <w:rPr>
          <w:sz w:val="24"/>
        </w:rPr>
        <w:t>RREGULLORE P</w:t>
      </w:r>
      <w:r w:rsidR="000A7BBB">
        <w:rPr>
          <w:sz w:val="24"/>
        </w:rPr>
        <w:t>Ë</w:t>
      </w:r>
      <w:r w:rsidRPr="00A7535C">
        <w:rPr>
          <w:sz w:val="24"/>
        </w:rPr>
        <w:t>R TATIMIN NË PRONËN E PALUAJTSHME</w:t>
      </w:r>
    </w:p>
    <w:p w:rsidR="00A7535C" w:rsidRPr="00A7535C" w:rsidRDefault="00A7535C" w:rsidP="00A7535C"/>
    <w:p w:rsidR="00F6632B" w:rsidRPr="00A7535C" w:rsidRDefault="00145087" w:rsidP="00EB2DA9">
      <w:pPr>
        <w:pStyle w:val="Heading1"/>
        <w:ind w:left="360"/>
        <w:rPr>
          <w:sz w:val="24"/>
        </w:rPr>
      </w:pPr>
      <w:r>
        <w:rPr>
          <w:sz w:val="24"/>
        </w:rPr>
        <w:t>për vitin 2020</w:t>
      </w:r>
    </w:p>
    <w:p w:rsidR="00F6632B" w:rsidRDefault="00F6632B" w:rsidP="00F6632B">
      <w:pPr>
        <w:jc w:val="both"/>
      </w:pPr>
    </w:p>
    <w:p w:rsidR="00F6632B" w:rsidRPr="00F6632B" w:rsidRDefault="00F6632B" w:rsidP="00F6632B">
      <w:pPr>
        <w:jc w:val="both"/>
      </w:pPr>
    </w:p>
    <w:p w:rsidR="00F6632B" w:rsidRDefault="00F6632B" w:rsidP="00F6632B">
      <w:pPr>
        <w:jc w:val="center"/>
        <w:rPr>
          <w:b/>
          <w:bCs/>
        </w:rPr>
      </w:pPr>
      <w:r>
        <w:rPr>
          <w:b/>
          <w:bCs/>
        </w:rPr>
        <w:t>Neni 1</w:t>
      </w:r>
    </w:p>
    <w:p w:rsidR="00F6632B" w:rsidRPr="00F6632B" w:rsidRDefault="00F6632B" w:rsidP="00F6632B">
      <w:pPr>
        <w:jc w:val="center"/>
        <w:rPr>
          <w:b/>
          <w:bCs/>
        </w:rPr>
      </w:pPr>
      <w:r>
        <w:rPr>
          <w:b/>
          <w:bCs/>
        </w:rPr>
        <w:t>Baza Tatimore</w:t>
      </w:r>
    </w:p>
    <w:p w:rsidR="00F6632B" w:rsidRPr="00F6632B" w:rsidRDefault="00F6632B" w:rsidP="00F6632B">
      <w:pPr>
        <w:jc w:val="both"/>
        <w:rPr>
          <w:b/>
          <w:bCs/>
        </w:rPr>
      </w:pPr>
    </w:p>
    <w:p w:rsidR="00F6632B" w:rsidRPr="00F6632B" w:rsidRDefault="00EF2D5E" w:rsidP="00F6632B">
      <w:pPr>
        <w:jc w:val="both"/>
      </w:pPr>
      <w:r>
        <w:rPr>
          <w:bCs/>
        </w:rPr>
        <w:t>Për vitin 2020</w:t>
      </w:r>
      <w:r w:rsidR="003C72CA">
        <w:rPr>
          <w:bCs/>
        </w:rPr>
        <w:t xml:space="preserve"> </w:t>
      </w:r>
      <w:r w:rsidR="00124A77">
        <w:rPr>
          <w:bCs/>
        </w:rPr>
        <w:t xml:space="preserve">zonat tatimore dhe nivelet e vlerave </w:t>
      </w:r>
      <w:r w:rsidR="0059138A">
        <w:rPr>
          <w:bCs/>
        </w:rPr>
        <w:t>për M</w:t>
      </w:r>
      <w:r w:rsidR="0059138A" w:rsidRPr="0059138A">
        <w:rPr>
          <w:bCs/>
          <w:vertAlign w:val="superscript"/>
        </w:rPr>
        <w:t>2</w:t>
      </w:r>
      <w:r w:rsidR="00F6632B" w:rsidRPr="00F6632B">
        <w:t xml:space="preserve">në </w:t>
      </w:r>
      <w:r w:rsidR="00F6632B">
        <w:t>K</w:t>
      </w:r>
      <w:r w:rsidR="00F6632B" w:rsidRPr="00F6632B">
        <w:t xml:space="preserve">omunën e </w:t>
      </w:r>
      <w:r w:rsidR="00EB2DA9">
        <w:t>Mamushës</w:t>
      </w:r>
      <w:r w:rsidR="00124A77">
        <w:t xml:space="preserve"> caktohen</w:t>
      </w:r>
      <w:r w:rsidR="00F6632B" w:rsidRPr="00F6632B">
        <w:t xml:space="preserve"> si </w:t>
      </w:r>
      <w:r w:rsidR="00F6632B">
        <w:t>vijon</w:t>
      </w:r>
      <w:r w:rsidR="00F6632B" w:rsidRPr="00F6632B">
        <w:t>:</w:t>
      </w:r>
    </w:p>
    <w:p w:rsidR="00F6632B" w:rsidRPr="00F6632B" w:rsidRDefault="00F6632B" w:rsidP="00F6632B">
      <w:pPr>
        <w:jc w:val="both"/>
      </w:pPr>
    </w:p>
    <w:tbl>
      <w:tblPr>
        <w:tblW w:w="98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0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</w:tblGrid>
      <w:tr w:rsidR="00617996" w:rsidRPr="00F6632B" w:rsidTr="00D03962">
        <w:tc>
          <w:tcPr>
            <w:tcW w:w="2605" w:type="dxa"/>
            <w:vMerge w:val="restart"/>
            <w:vAlign w:val="center"/>
          </w:tcPr>
          <w:p w:rsidR="00617996" w:rsidRPr="00F6632B" w:rsidRDefault="00617996" w:rsidP="00F77191">
            <w:pPr>
              <w:pStyle w:val="BodyText2"/>
              <w:jc w:val="left"/>
              <w:rPr>
                <w:b/>
                <w:bCs/>
                <w:i w:val="0"/>
              </w:rPr>
            </w:pPr>
            <w:r w:rsidRPr="00F6632B">
              <w:rPr>
                <w:b/>
                <w:bCs/>
                <w:i w:val="0"/>
              </w:rPr>
              <w:t xml:space="preserve">Kategoria e </w:t>
            </w:r>
            <w:r>
              <w:rPr>
                <w:b/>
                <w:bCs/>
                <w:i w:val="0"/>
              </w:rPr>
              <w:t>Vlerës</w:t>
            </w:r>
          </w:p>
        </w:tc>
        <w:tc>
          <w:tcPr>
            <w:tcW w:w="3600" w:type="dxa"/>
            <w:gridSpan w:val="5"/>
          </w:tcPr>
          <w:p w:rsidR="00617996" w:rsidRPr="00F6632B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  <w:r>
              <w:rPr>
                <w:b/>
                <w:bCs/>
                <w:i w:val="0"/>
                <w:lang w:val="it-IT"/>
              </w:rPr>
              <w:t>Nivelet e vlerave</w:t>
            </w:r>
            <w:r w:rsidR="00D03962">
              <w:rPr>
                <w:b/>
                <w:bCs/>
                <w:i w:val="0"/>
                <w:lang w:val="it-IT"/>
              </w:rPr>
              <w:t xml:space="preserve"> pwr M</w:t>
            </w:r>
            <w:r w:rsidR="00D03962" w:rsidRPr="00D03962">
              <w:rPr>
                <w:b/>
                <w:bCs/>
                <w:i w:val="0"/>
                <w:vertAlign w:val="superscript"/>
                <w:lang w:val="it-IT"/>
              </w:rPr>
              <w:t>2</w:t>
            </w:r>
          </w:p>
        </w:tc>
        <w:tc>
          <w:tcPr>
            <w:tcW w:w="720" w:type="dxa"/>
          </w:tcPr>
          <w:p w:rsidR="00617996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</w:p>
        </w:tc>
        <w:tc>
          <w:tcPr>
            <w:tcW w:w="720" w:type="dxa"/>
          </w:tcPr>
          <w:p w:rsidR="00617996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</w:p>
        </w:tc>
        <w:tc>
          <w:tcPr>
            <w:tcW w:w="720" w:type="dxa"/>
          </w:tcPr>
          <w:p w:rsidR="00617996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</w:p>
        </w:tc>
        <w:tc>
          <w:tcPr>
            <w:tcW w:w="720" w:type="dxa"/>
          </w:tcPr>
          <w:p w:rsidR="00617996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</w:p>
        </w:tc>
        <w:tc>
          <w:tcPr>
            <w:tcW w:w="725" w:type="dxa"/>
          </w:tcPr>
          <w:p w:rsidR="00617996" w:rsidRDefault="00617996" w:rsidP="00D3317B">
            <w:pPr>
              <w:pStyle w:val="BodyText2"/>
              <w:jc w:val="center"/>
              <w:rPr>
                <w:b/>
                <w:bCs/>
                <w:i w:val="0"/>
                <w:lang w:val="it-IT"/>
              </w:rPr>
            </w:pPr>
          </w:p>
        </w:tc>
      </w:tr>
      <w:tr w:rsidR="00617996" w:rsidRPr="00F6632B" w:rsidTr="00D03962">
        <w:tc>
          <w:tcPr>
            <w:tcW w:w="2605" w:type="dxa"/>
            <w:vMerge/>
            <w:vAlign w:val="center"/>
          </w:tcPr>
          <w:p w:rsidR="00617996" w:rsidRPr="00F6632B" w:rsidRDefault="00617996" w:rsidP="00F77191">
            <w:pPr>
              <w:pStyle w:val="BodyText2"/>
              <w:jc w:val="left"/>
              <w:rPr>
                <w:b/>
                <w:bCs/>
                <w:i w:val="0"/>
              </w:rPr>
            </w:pPr>
          </w:p>
        </w:tc>
        <w:tc>
          <w:tcPr>
            <w:tcW w:w="720" w:type="dxa"/>
          </w:tcPr>
          <w:p w:rsidR="00617996" w:rsidRPr="00D03962" w:rsidRDefault="00617996" w:rsidP="00EB2DA9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  <w:r w:rsidRPr="00D03962">
              <w:rPr>
                <w:b/>
                <w:bCs/>
                <w:i w:val="0"/>
                <w:sz w:val="20"/>
                <w:szCs w:val="20"/>
                <w:lang w:val="it-IT"/>
              </w:rPr>
              <w:t xml:space="preserve">Zona </w:t>
            </w:r>
            <w:r w:rsidR="00EB2DA9">
              <w:rPr>
                <w:b/>
                <w:bCs/>
                <w:i w:val="0"/>
                <w:sz w:val="20"/>
                <w:szCs w:val="20"/>
                <w:lang w:val="it-IT"/>
              </w:rPr>
              <w:t>I</w:t>
            </w:r>
          </w:p>
        </w:tc>
        <w:tc>
          <w:tcPr>
            <w:tcW w:w="720" w:type="dxa"/>
          </w:tcPr>
          <w:p w:rsidR="00617996" w:rsidRPr="00D03962" w:rsidRDefault="00617996" w:rsidP="00EB2DA9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  <w:r w:rsidRPr="00D03962">
              <w:rPr>
                <w:b/>
                <w:bCs/>
                <w:i w:val="0"/>
                <w:sz w:val="20"/>
                <w:szCs w:val="20"/>
                <w:lang w:val="it-IT"/>
              </w:rPr>
              <w:t xml:space="preserve">Zona </w:t>
            </w:r>
            <w:r w:rsidR="00EB2DA9">
              <w:rPr>
                <w:b/>
                <w:bCs/>
                <w:i w:val="0"/>
                <w:sz w:val="20"/>
                <w:szCs w:val="20"/>
                <w:lang w:val="it-IT"/>
              </w:rPr>
              <w:t>II</w:t>
            </w: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0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  <w:tc>
          <w:tcPr>
            <w:tcW w:w="725" w:type="dxa"/>
          </w:tcPr>
          <w:p w:rsidR="00617996" w:rsidRPr="00D03962" w:rsidRDefault="00617996" w:rsidP="00D3317B">
            <w:pPr>
              <w:pStyle w:val="BodyText2"/>
              <w:jc w:val="center"/>
              <w:rPr>
                <w:b/>
                <w:bCs/>
                <w:i w:val="0"/>
                <w:sz w:val="20"/>
                <w:szCs w:val="20"/>
                <w:lang w:val="it-IT"/>
              </w:rPr>
            </w:pPr>
          </w:p>
        </w:tc>
      </w:tr>
      <w:tr w:rsidR="00D03962" w:rsidRPr="00F6632B" w:rsidTr="00D03962">
        <w:tc>
          <w:tcPr>
            <w:tcW w:w="9810" w:type="dxa"/>
            <w:gridSpan w:val="11"/>
            <w:shd w:val="clear" w:color="auto" w:fill="D9D9D9" w:themeFill="background1" w:themeFillShade="D9"/>
            <w:vAlign w:val="center"/>
          </w:tcPr>
          <w:p w:rsidR="00D03962" w:rsidRPr="00AD4463" w:rsidRDefault="00D03962" w:rsidP="00D03962">
            <w:pPr>
              <w:pStyle w:val="BodyText2"/>
              <w:numPr>
                <w:ilvl w:val="0"/>
                <w:numId w:val="16"/>
              </w:numPr>
              <w:ind w:left="337" w:hanging="337"/>
              <w:jc w:val="left"/>
              <w:rPr>
                <w:b/>
                <w:i w:val="0"/>
              </w:rPr>
            </w:pPr>
            <w:r w:rsidRPr="00AD4463">
              <w:rPr>
                <w:b/>
                <w:i w:val="0"/>
              </w:rPr>
              <w:t>Pronë rezidenciale</w:t>
            </w:r>
          </w:p>
        </w:tc>
      </w:tr>
      <w:tr w:rsidR="00617996" w:rsidRPr="00F6632B" w:rsidTr="00D03962">
        <w:tc>
          <w:tcPr>
            <w:tcW w:w="2605" w:type="dxa"/>
          </w:tcPr>
          <w:p w:rsidR="00617996" w:rsidRPr="00F6632B" w:rsidRDefault="00617996" w:rsidP="00C94897">
            <w:pPr>
              <w:pStyle w:val="ListParagraph"/>
              <w:numPr>
                <w:ilvl w:val="0"/>
                <w:numId w:val="4"/>
              </w:numPr>
              <w:ind w:left="697"/>
            </w:pPr>
            <w:r w:rsidRPr="00580412">
              <w:t>Shtëpi familjare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F6632B" w:rsidRDefault="00617996" w:rsidP="00C94897">
            <w:pPr>
              <w:pStyle w:val="ListParagraph"/>
              <w:numPr>
                <w:ilvl w:val="0"/>
                <w:numId w:val="4"/>
              </w:numPr>
              <w:ind w:left="697"/>
            </w:pPr>
            <w:r w:rsidRPr="00580412">
              <w:t>Apartament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F6632B" w:rsidRDefault="00617996" w:rsidP="00C94897">
            <w:pPr>
              <w:pStyle w:val="ListParagraph"/>
              <w:numPr>
                <w:ilvl w:val="0"/>
                <w:numId w:val="4"/>
              </w:numPr>
              <w:ind w:left="697"/>
            </w:pPr>
            <w:r w:rsidRPr="00580412">
              <w:t>Garazh për shfrytëzim privat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0"/>
                <w:numId w:val="4"/>
              </w:numPr>
              <w:ind w:left="697"/>
            </w:pPr>
            <w:r w:rsidRPr="00580412">
              <w:t>Objekt tjetër rezidencial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D03962" w:rsidRPr="00F6632B" w:rsidTr="00D03962">
        <w:tc>
          <w:tcPr>
            <w:tcW w:w="9810" w:type="dxa"/>
            <w:gridSpan w:val="11"/>
            <w:shd w:val="clear" w:color="auto" w:fill="D9D9D9" w:themeFill="background1" w:themeFillShade="D9"/>
            <w:vAlign w:val="center"/>
          </w:tcPr>
          <w:p w:rsidR="00D03962" w:rsidRPr="00AD4463" w:rsidRDefault="00D03962" w:rsidP="00D03962">
            <w:pPr>
              <w:pStyle w:val="BodyText2"/>
              <w:numPr>
                <w:ilvl w:val="0"/>
                <w:numId w:val="14"/>
              </w:numPr>
              <w:jc w:val="left"/>
              <w:rPr>
                <w:b/>
                <w:i w:val="0"/>
              </w:rPr>
            </w:pPr>
            <w:r w:rsidRPr="00AD4463">
              <w:rPr>
                <w:b/>
                <w:i w:val="0"/>
              </w:rPr>
              <w:t>Pronë komerciale</w:t>
            </w: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Shitore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380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320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Zyrë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380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320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Restorant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380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320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Hotel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380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320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D03962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>
              <w:t xml:space="preserve">Objekt për magazinim </w:t>
            </w:r>
            <w:r w:rsidR="00617996" w:rsidRPr="00580412">
              <w:t>komercial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Garazh komercial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Pishinë për shfrytëzim komercial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Fushë e hapur sportive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Fushë e mbyllur sportive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Pompë benzine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Pr="00580412" w:rsidRDefault="00617996" w:rsidP="00C94897">
            <w:pPr>
              <w:pStyle w:val="ListParagraph"/>
              <w:numPr>
                <w:ilvl w:val="1"/>
                <w:numId w:val="14"/>
              </w:numPr>
              <w:ind w:left="697" w:hanging="540"/>
            </w:pPr>
            <w:r w:rsidRPr="00580412">
              <w:t>Objekt tjetër komercial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D03962" w:rsidRPr="00F6632B" w:rsidTr="00D03962">
        <w:tc>
          <w:tcPr>
            <w:tcW w:w="9810" w:type="dxa"/>
            <w:gridSpan w:val="11"/>
            <w:shd w:val="clear" w:color="auto" w:fill="D9D9D9" w:themeFill="background1" w:themeFillShade="D9"/>
            <w:vAlign w:val="center"/>
          </w:tcPr>
          <w:p w:rsidR="00D03962" w:rsidRPr="00AD4463" w:rsidRDefault="00D03962" w:rsidP="00D03962">
            <w:pPr>
              <w:pStyle w:val="BodyText2"/>
              <w:numPr>
                <w:ilvl w:val="0"/>
                <w:numId w:val="15"/>
              </w:numPr>
              <w:jc w:val="left"/>
              <w:rPr>
                <w:b/>
                <w:i w:val="0"/>
              </w:rPr>
            </w:pPr>
            <w:r w:rsidRPr="00AD4463">
              <w:rPr>
                <w:b/>
                <w:i w:val="0"/>
              </w:rPr>
              <w:t>Pronë industriale</w:t>
            </w: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5"/>
              </w:numPr>
              <w:ind w:left="697" w:hanging="540"/>
            </w:pPr>
            <w:r w:rsidRPr="00580412">
              <w:t>Fabrikë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280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250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5"/>
              </w:numPr>
              <w:ind w:left="697" w:hanging="540"/>
            </w:pPr>
            <w:r w:rsidRPr="00580412">
              <w:t>Punishte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  <w:r>
              <w:rPr>
                <w:bCs/>
                <w:i w:val="0"/>
                <w:lang w:val="it-IT"/>
              </w:rPr>
              <w:t>280</w:t>
            </w:r>
          </w:p>
        </w:tc>
        <w:tc>
          <w:tcPr>
            <w:tcW w:w="720" w:type="dxa"/>
            <w:vAlign w:val="center"/>
          </w:tcPr>
          <w:p w:rsidR="00617996" w:rsidRPr="00B32F7D" w:rsidRDefault="00EB2DA9" w:rsidP="00D03962">
            <w:pPr>
              <w:pStyle w:val="BodyText2"/>
              <w:jc w:val="right"/>
              <w:rPr>
                <w:i w:val="0"/>
              </w:rPr>
            </w:pPr>
            <w:r>
              <w:rPr>
                <w:i w:val="0"/>
              </w:rPr>
              <w:t>250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5"/>
              </w:numPr>
              <w:ind w:left="697" w:hanging="540"/>
            </w:pPr>
            <w:r w:rsidRPr="00580412">
              <w:t xml:space="preserve">Objekt për </w:t>
            </w:r>
            <w:r w:rsidRPr="00580412">
              <w:lastRenderedPageBreak/>
              <w:t>magazinim industrial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  <w:tr w:rsidR="00617996" w:rsidRPr="00F6632B" w:rsidTr="00D03962">
        <w:tc>
          <w:tcPr>
            <w:tcW w:w="2605" w:type="dxa"/>
          </w:tcPr>
          <w:p w:rsidR="00617996" w:rsidRDefault="00617996" w:rsidP="00C94897">
            <w:pPr>
              <w:pStyle w:val="ListParagraph"/>
              <w:numPr>
                <w:ilvl w:val="1"/>
                <w:numId w:val="15"/>
              </w:numPr>
              <w:ind w:left="697" w:hanging="540"/>
            </w:pPr>
            <w:r w:rsidRPr="00580412">
              <w:lastRenderedPageBreak/>
              <w:t>Objekt tjetër industrial</w:t>
            </w: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bCs/>
                <w:i w:val="0"/>
                <w:lang w:val="it-IT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0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  <w:tc>
          <w:tcPr>
            <w:tcW w:w="725" w:type="dxa"/>
            <w:vAlign w:val="center"/>
          </w:tcPr>
          <w:p w:rsidR="00617996" w:rsidRPr="00B32F7D" w:rsidRDefault="00617996" w:rsidP="00D03962">
            <w:pPr>
              <w:pStyle w:val="BodyText2"/>
              <w:jc w:val="right"/>
              <w:rPr>
                <w:i w:val="0"/>
              </w:rPr>
            </w:pPr>
          </w:p>
        </w:tc>
      </w:tr>
    </w:tbl>
    <w:p w:rsidR="00F6632B" w:rsidRPr="00F6632B" w:rsidRDefault="00F6632B" w:rsidP="00F6632B">
      <w:pPr>
        <w:ind w:left="720"/>
        <w:rPr>
          <w:bCs/>
        </w:rPr>
      </w:pPr>
    </w:p>
    <w:p w:rsidR="00F6632B" w:rsidRPr="00F6632B" w:rsidRDefault="00F6632B" w:rsidP="00F6632B">
      <w:pPr>
        <w:rPr>
          <w:b/>
          <w:bCs/>
        </w:rPr>
      </w:pPr>
    </w:p>
    <w:p w:rsidR="00F6632B" w:rsidRPr="00F6632B" w:rsidRDefault="00BC01C1" w:rsidP="00F6632B">
      <w:pPr>
        <w:jc w:val="center"/>
        <w:rPr>
          <w:b/>
          <w:bCs/>
        </w:rPr>
      </w:pPr>
      <w:r>
        <w:rPr>
          <w:b/>
          <w:bCs/>
        </w:rPr>
        <w:t>Neni 2</w:t>
      </w:r>
    </w:p>
    <w:p w:rsidR="00F6632B" w:rsidRPr="00371EB2" w:rsidRDefault="00371EB2" w:rsidP="0075063B">
      <w:pPr>
        <w:pStyle w:val="Heading3"/>
        <w:rPr>
          <w:u w:val="none"/>
        </w:rPr>
      </w:pPr>
      <w:r>
        <w:rPr>
          <w:u w:val="none"/>
        </w:rPr>
        <w:t>Zona</w:t>
      </w:r>
      <w:r w:rsidR="00D8234A">
        <w:rPr>
          <w:u w:val="none"/>
        </w:rPr>
        <w:t>t</w:t>
      </w:r>
      <w:r w:rsidR="0075063B" w:rsidRPr="00371EB2">
        <w:rPr>
          <w:u w:val="none"/>
        </w:rPr>
        <w:t xml:space="preserve"> dhe </w:t>
      </w:r>
      <w:r w:rsidR="000A7BBB" w:rsidRPr="00371EB2">
        <w:rPr>
          <w:u w:val="none"/>
        </w:rPr>
        <w:t>Nën zonat</w:t>
      </w:r>
      <w:r>
        <w:rPr>
          <w:u w:val="none"/>
        </w:rPr>
        <w:t xml:space="preserve"> tatimore</w:t>
      </w:r>
    </w:p>
    <w:p w:rsidR="0075063B" w:rsidRPr="00F6632B" w:rsidRDefault="0075063B" w:rsidP="0075063B">
      <w:pPr>
        <w:jc w:val="center"/>
        <w:rPr>
          <w:b/>
          <w:bCs/>
          <w:u w:val="single"/>
        </w:rPr>
      </w:pPr>
    </w:p>
    <w:p w:rsidR="00F6632B" w:rsidRPr="0075063B" w:rsidRDefault="0075063B" w:rsidP="0075063B">
      <w:pPr>
        <w:pStyle w:val="Heading4"/>
      </w:pPr>
      <w:r w:rsidRPr="0075063B">
        <w:t xml:space="preserve">Zona </w:t>
      </w:r>
      <w:r w:rsidR="00EB2DA9">
        <w:t>I</w:t>
      </w:r>
    </w:p>
    <w:p w:rsidR="0075063B" w:rsidRDefault="0075063B" w:rsidP="0075063B">
      <w:pPr>
        <w:jc w:val="both"/>
        <w:rPr>
          <w:bCs/>
        </w:rPr>
      </w:pPr>
    </w:p>
    <w:p w:rsidR="00F6632B" w:rsidRPr="00F6632B" w:rsidRDefault="00593D8C" w:rsidP="00F6632B">
      <w:pPr>
        <w:jc w:val="both"/>
        <w:rPr>
          <w:bCs/>
          <w:color w:val="000000"/>
        </w:rPr>
      </w:pPr>
      <w:proofErr w:type="spellStart"/>
      <w:r>
        <w:rPr>
          <w:rFonts w:ascii="Arial" w:hAnsi="Arial" w:cs="Arial"/>
          <w:color w:val="000000"/>
          <w:lang w:val="en-US"/>
        </w:rPr>
        <w:t>SaatKulesi</w:t>
      </w:r>
      <w:proofErr w:type="spellEnd"/>
      <w:r w:rsidR="00351E26">
        <w:rPr>
          <w:bCs/>
        </w:rPr>
        <w:t>,</w:t>
      </w:r>
      <w:proofErr w:type="spellStart"/>
      <w:r>
        <w:rPr>
          <w:rFonts w:ascii="Arial" w:hAnsi="Arial" w:cs="Arial"/>
          <w:color w:val="000000"/>
          <w:lang w:val="en-US"/>
        </w:rPr>
        <w:t>Cumhuriyet</w:t>
      </w:r>
      <w:proofErr w:type="spellEnd"/>
      <w:r w:rsidR="00351E26">
        <w:rPr>
          <w:bCs/>
        </w:rPr>
        <w:t>,</w:t>
      </w:r>
      <w:proofErr w:type="spellStart"/>
      <w:r w:rsidRPr="00593D8C">
        <w:rPr>
          <w:rFonts w:ascii="Arial" w:hAnsi="Arial" w:cs="Arial"/>
          <w:color w:val="000000"/>
          <w:lang w:val="en-US"/>
        </w:rPr>
        <w:t>Kışla</w:t>
      </w:r>
      <w:r>
        <w:rPr>
          <w:rFonts w:ascii="Arial" w:hAnsi="Arial" w:cs="Arial"/>
          <w:color w:val="000000"/>
          <w:lang w:val="en-US"/>
        </w:rPr>
        <w:t>,</w:t>
      </w:r>
      <w:r w:rsidR="00CC2272">
        <w:rPr>
          <w:rFonts w:ascii="Arial" w:hAnsi="Arial" w:cs="Arial"/>
          <w:color w:val="000000"/>
          <w:lang w:val="en-US"/>
        </w:rPr>
        <w:t>Harmanlık</w:t>
      </w:r>
      <w:proofErr w:type="spellEnd"/>
      <w:r w:rsidR="00CC227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CC2272">
        <w:rPr>
          <w:rFonts w:ascii="Arial" w:hAnsi="Arial" w:cs="Arial"/>
          <w:color w:val="000000"/>
          <w:lang w:val="en-US"/>
        </w:rPr>
        <w:t>Lale</w:t>
      </w:r>
      <w:proofErr w:type="spellEnd"/>
      <w:r w:rsidR="00CC227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CC2272" w:rsidRPr="00593D8C">
        <w:rPr>
          <w:rFonts w:ascii="Arial" w:hAnsi="Arial" w:cs="Arial"/>
          <w:color w:val="000000"/>
          <w:lang w:val="en-US"/>
        </w:rPr>
        <w:t>Kültür</w:t>
      </w:r>
      <w:proofErr w:type="spellEnd"/>
      <w:r w:rsidR="00CC227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CC2272" w:rsidRPr="00593D8C">
        <w:rPr>
          <w:rFonts w:ascii="Arial" w:hAnsi="Arial" w:cs="Arial"/>
          <w:color w:val="000000"/>
          <w:lang w:val="en-US"/>
        </w:rPr>
        <w:t>Yeni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ŞenYıldız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Goran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Taç</w:t>
      </w:r>
      <w:proofErr w:type="spellEnd"/>
      <w:r w:rsidR="00CC227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CC2272" w:rsidRPr="00593D8C">
        <w:rPr>
          <w:rFonts w:ascii="Arial" w:hAnsi="Arial" w:cs="Arial"/>
          <w:color w:val="000000"/>
          <w:lang w:val="en-US"/>
        </w:rPr>
        <w:t>Hürriyet</w:t>
      </w:r>
      <w:r w:rsidR="00CC2272">
        <w:rPr>
          <w:rFonts w:ascii="Arial" w:hAnsi="Arial" w:cs="Arial"/>
          <w:color w:val="000000"/>
          <w:lang w:val="en-US"/>
        </w:rPr>
        <w:t>,Başak</w:t>
      </w:r>
      <w:proofErr w:type="spellEnd"/>
      <w:r w:rsidR="00CC2272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CC2272" w:rsidRPr="00593D8C">
        <w:rPr>
          <w:rFonts w:ascii="Arial" w:hAnsi="Arial" w:cs="Arial"/>
          <w:color w:val="000000"/>
          <w:lang w:val="en-US"/>
        </w:rPr>
        <w:t>Akasya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Kahraman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Orman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Vadi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Şehitler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Meşe</w:t>
      </w:r>
      <w:r w:rsidR="00CC2272">
        <w:rPr>
          <w:rFonts w:ascii="Arial" w:hAnsi="Arial" w:cs="Arial"/>
          <w:color w:val="000000"/>
          <w:lang w:val="en-US"/>
        </w:rPr>
        <w:t>,</w:t>
      </w:r>
      <w:r w:rsidR="00CC2272" w:rsidRPr="00593D8C">
        <w:rPr>
          <w:rFonts w:ascii="Arial" w:hAnsi="Arial" w:cs="Arial"/>
          <w:color w:val="000000"/>
          <w:lang w:val="en-US"/>
        </w:rPr>
        <w:t>Hanedan</w:t>
      </w:r>
      <w:proofErr w:type="spellEnd"/>
      <w:r w:rsidR="00CC2272">
        <w:rPr>
          <w:rFonts w:ascii="Arial" w:hAnsi="Arial" w:cs="Arial"/>
          <w:color w:val="000000"/>
          <w:lang w:val="en-US"/>
        </w:rPr>
        <w:t>.</w:t>
      </w:r>
    </w:p>
    <w:p w:rsidR="0075063B" w:rsidRDefault="0075063B" w:rsidP="0075063B">
      <w:pPr>
        <w:jc w:val="both"/>
        <w:rPr>
          <w:b/>
          <w:bCs/>
          <w:color w:val="000000"/>
          <w:u w:val="single"/>
        </w:rPr>
      </w:pPr>
    </w:p>
    <w:p w:rsidR="0075063B" w:rsidRPr="0075063B" w:rsidRDefault="0075063B" w:rsidP="0075063B">
      <w:pPr>
        <w:pStyle w:val="Heading4"/>
      </w:pPr>
      <w:r w:rsidRPr="0075063B">
        <w:t xml:space="preserve">Zona </w:t>
      </w:r>
      <w:r w:rsidR="00EB2DA9">
        <w:t>II</w:t>
      </w:r>
    </w:p>
    <w:p w:rsidR="0075063B" w:rsidRDefault="00E6661A" w:rsidP="0075063B">
      <w:pPr>
        <w:jc w:val="both"/>
        <w:rPr>
          <w:b/>
          <w:bCs/>
          <w:color w:val="000000"/>
          <w:u w:val="single"/>
        </w:rPr>
      </w:pPr>
      <w:proofErr w:type="spellStart"/>
      <w:r w:rsidRPr="00E6661A">
        <w:rPr>
          <w:rFonts w:ascii="Arial" w:hAnsi="Arial" w:cs="Arial"/>
          <w:color w:val="000000"/>
          <w:lang w:val="en-US"/>
        </w:rPr>
        <w:t>Paşa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661A">
        <w:rPr>
          <w:rFonts w:ascii="Arial" w:hAnsi="Arial" w:cs="Arial"/>
          <w:color w:val="000000"/>
          <w:lang w:val="en-US"/>
        </w:rPr>
        <w:t>Begler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Ortak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Dut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Birlik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Demirci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Çınar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Bağlık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Asma</w:t>
      </w:r>
      <w:proofErr w:type="spellEnd"/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661A">
        <w:rPr>
          <w:rFonts w:ascii="Arial" w:hAnsi="Arial" w:cs="Arial"/>
          <w:color w:val="000000"/>
          <w:lang w:val="en-US"/>
        </w:rPr>
        <w:t>Asker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Ayvalık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Sancak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İnci</w:t>
      </w:r>
      <w:proofErr w:type="spellEnd"/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661A">
        <w:rPr>
          <w:rFonts w:ascii="Arial" w:hAnsi="Arial" w:cs="Arial"/>
          <w:color w:val="000000"/>
          <w:lang w:val="en-US"/>
        </w:rPr>
        <w:t>Nar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Dere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Nazar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Çimen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Domates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Bahçelik</w:t>
      </w:r>
      <w:r>
        <w:rPr>
          <w:rFonts w:ascii="Arial" w:hAnsi="Arial" w:cs="Arial"/>
          <w:color w:val="000000"/>
          <w:lang w:val="en-US"/>
        </w:rPr>
        <w:t>,</w:t>
      </w:r>
      <w:r w:rsidRPr="00E6661A">
        <w:rPr>
          <w:rFonts w:ascii="Arial" w:hAnsi="Arial" w:cs="Arial"/>
          <w:color w:val="000000"/>
          <w:lang w:val="en-US"/>
        </w:rPr>
        <w:t>Genç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:rsidR="0075063B" w:rsidRDefault="0075063B" w:rsidP="0075063B">
      <w:pPr>
        <w:jc w:val="both"/>
        <w:rPr>
          <w:bCs/>
          <w:color w:val="000000"/>
        </w:rPr>
      </w:pPr>
    </w:p>
    <w:p w:rsidR="0075063B" w:rsidRDefault="0075063B" w:rsidP="0075063B">
      <w:pPr>
        <w:jc w:val="both"/>
        <w:rPr>
          <w:bCs/>
          <w:color w:val="000000"/>
        </w:rPr>
      </w:pPr>
    </w:p>
    <w:p w:rsidR="00F6632B" w:rsidRPr="00F6632B" w:rsidRDefault="00BC01C1" w:rsidP="00F6632B">
      <w:pPr>
        <w:jc w:val="center"/>
        <w:rPr>
          <w:b/>
          <w:bCs/>
        </w:rPr>
      </w:pPr>
      <w:r>
        <w:rPr>
          <w:b/>
          <w:bCs/>
        </w:rPr>
        <w:t>Neni 3</w:t>
      </w:r>
    </w:p>
    <w:p w:rsidR="0075063B" w:rsidRDefault="0075063B" w:rsidP="0075063B">
      <w:pPr>
        <w:jc w:val="center"/>
        <w:rPr>
          <w:b/>
          <w:bCs/>
        </w:rPr>
      </w:pPr>
      <w:r>
        <w:rPr>
          <w:b/>
          <w:bCs/>
        </w:rPr>
        <w:t>Normat Tatimore</w:t>
      </w:r>
    </w:p>
    <w:p w:rsidR="0075063B" w:rsidRDefault="0075063B" w:rsidP="0075063B">
      <w:pPr>
        <w:jc w:val="center"/>
        <w:rPr>
          <w:b/>
          <w:bCs/>
        </w:rPr>
      </w:pPr>
    </w:p>
    <w:p w:rsidR="000A7BBB" w:rsidRDefault="00B32F7D" w:rsidP="0075063B">
      <w:pPr>
        <w:jc w:val="both"/>
        <w:rPr>
          <w:bCs/>
          <w:iCs/>
          <w:noProof/>
          <w:lang w:val="hr-HR" w:eastAsia="en-GB"/>
        </w:rPr>
      </w:pPr>
      <w:r>
        <w:t>N</w:t>
      </w:r>
      <w:r w:rsidR="00F6632B" w:rsidRPr="00F6632B">
        <w:t>ë</w:t>
      </w:r>
      <w:r>
        <w:t xml:space="preserve"> zbatim tëLigjit</w:t>
      </w:r>
      <w:r w:rsidR="000A7BBB" w:rsidRPr="00F6632B">
        <w:t xml:space="preserve"> Nr.06/L-005, për Tatimin në Pronën e Paluajtshme</w:t>
      </w:r>
      <w:r w:rsidR="000A7BBB">
        <w:t xml:space="preserve">, </w:t>
      </w:r>
      <w:r>
        <w:t>neni</w:t>
      </w:r>
      <w:r w:rsidR="00F6632B" w:rsidRPr="00F6632B">
        <w:t>9</w:t>
      </w:r>
      <w:r w:rsidR="0075063B">
        <w:t>, paragrafi 1</w:t>
      </w:r>
      <w:r w:rsidR="000A7BBB">
        <w:t>, nën paragrafët 1.1 deri 1.9</w:t>
      </w:r>
      <w:r w:rsidR="00A7535C">
        <w:t>,</w:t>
      </w:r>
      <w:r w:rsidR="0075063B" w:rsidRPr="003952E2">
        <w:rPr>
          <w:bCs/>
          <w:iCs/>
          <w:noProof/>
          <w:lang w:val="hr-HR" w:eastAsia="en-GB"/>
        </w:rPr>
        <w:t xml:space="preserve">Kuvendi Komunal i </w:t>
      </w:r>
      <w:r w:rsidR="000A7BBB">
        <w:rPr>
          <w:bCs/>
          <w:iCs/>
          <w:noProof/>
          <w:lang w:val="hr-HR" w:eastAsia="en-GB"/>
        </w:rPr>
        <w:t>Komun</w:t>
      </w:r>
      <w:r w:rsidR="00371EB2">
        <w:rPr>
          <w:bCs/>
          <w:iCs/>
          <w:noProof/>
          <w:lang w:val="hr-HR" w:eastAsia="en-GB"/>
        </w:rPr>
        <w:t>ë</w:t>
      </w:r>
      <w:r w:rsidR="000A7BBB">
        <w:rPr>
          <w:bCs/>
          <w:iCs/>
          <w:noProof/>
          <w:lang w:val="hr-HR" w:eastAsia="en-GB"/>
        </w:rPr>
        <w:t>ss</w:t>
      </w:r>
      <w:r w:rsidR="00371EB2">
        <w:rPr>
          <w:bCs/>
          <w:iCs/>
          <w:noProof/>
          <w:lang w:val="hr-HR" w:eastAsia="en-GB"/>
        </w:rPr>
        <w:t>ë</w:t>
      </w:r>
      <w:r w:rsidR="00A94D23">
        <w:rPr>
          <w:bCs/>
          <w:iCs/>
          <w:noProof/>
          <w:lang w:val="hr-HR" w:eastAsia="en-GB"/>
        </w:rPr>
        <w:t>Mamushës</w:t>
      </w:r>
      <w:r w:rsidR="0075063B" w:rsidRPr="003952E2">
        <w:rPr>
          <w:bCs/>
          <w:iCs/>
          <w:noProof/>
          <w:lang w:val="hr-HR" w:eastAsia="en-GB"/>
        </w:rPr>
        <w:t xml:space="preserve">cakton normat tatimore </w:t>
      </w:r>
      <w:r w:rsidR="000A7BBB">
        <w:rPr>
          <w:bCs/>
          <w:iCs/>
          <w:noProof/>
          <w:lang w:val="hr-HR" w:eastAsia="en-GB"/>
        </w:rPr>
        <w:t>p</w:t>
      </w:r>
      <w:r w:rsidR="00371EB2">
        <w:rPr>
          <w:bCs/>
          <w:iCs/>
          <w:noProof/>
          <w:lang w:val="hr-HR" w:eastAsia="en-GB"/>
        </w:rPr>
        <w:t>ë</w:t>
      </w:r>
      <w:r w:rsidR="00001767">
        <w:rPr>
          <w:bCs/>
          <w:iCs/>
          <w:noProof/>
          <w:lang w:val="hr-HR" w:eastAsia="en-GB"/>
        </w:rPr>
        <w:t>r vitin 20</w:t>
      </w:r>
      <w:r w:rsidR="00EF2D5E">
        <w:rPr>
          <w:bCs/>
          <w:iCs/>
          <w:noProof/>
          <w:lang w:val="hr-HR" w:eastAsia="en-GB"/>
        </w:rPr>
        <w:t>20</w:t>
      </w:r>
      <w:r w:rsidR="000A7BBB">
        <w:rPr>
          <w:bCs/>
          <w:iCs/>
          <w:noProof/>
          <w:lang w:val="hr-HR" w:eastAsia="en-GB"/>
        </w:rPr>
        <w:t xml:space="preserve"> </w:t>
      </w:r>
      <w:r w:rsidR="0075063B" w:rsidRPr="003952E2">
        <w:rPr>
          <w:bCs/>
          <w:iCs/>
          <w:noProof/>
          <w:lang w:val="hr-HR" w:eastAsia="en-GB"/>
        </w:rPr>
        <w:t xml:space="preserve">për të gjitha kategoritë e pronave, me përjashtim të kategorisë pronë publike, </w:t>
      </w:r>
      <w:r w:rsidR="000A7BBB">
        <w:rPr>
          <w:bCs/>
          <w:iCs/>
          <w:noProof/>
          <w:lang w:val="hr-HR" w:eastAsia="en-GB"/>
        </w:rPr>
        <w:t>si vijon:</w:t>
      </w:r>
    </w:p>
    <w:p w:rsidR="00F6632B" w:rsidRPr="00F6632B" w:rsidRDefault="00F6632B" w:rsidP="00F6632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1"/>
        <w:gridCol w:w="3699"/>
      </w:tblGrid>
      <w:tr w:rsidR="00A7535C" w:rsidRPr="00F6632B" w:rsidTr="00371EB2">
        <w:trPr>
          <w:trHeight w:val="197"/>
        </w:trPr>
        <w:tc>
          <w:tcPr>
            <w:tcW w:w="4641" w:type="dxa"/>
          </w:tcPr>
          <w:p w:rsidR="00A7535C" w:rsidRPr="00F6632B" w:rsidRDefault="00A7535C" w:rsidP="009D2A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Kategoria e Pronës</w:t>
            </w:r>
          </w:p>
        </w:tc>
        <w:tc>
          <w:tcPr>
            <w:tcW w:w="3699" w:type="dxa"/>
          </w:tcPr>
          <w:p w:rsidR="00A7535C" w:rsidRPr="00F6632B" w:rsidRDefault="00A7535C" w:rsidP="009D2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Norma tatimore</w:t>
            </w:r>
          </w:p>
        </w:tc>
      </w:tr>
      <w:tr w:rsidR="00A7535C" w:rsidRPr="00F6632B" w:rsidTr="00B32F7D">
        <w:trPr>
          <w:trHeight w:val="368"/>
        </w:trPr>
        <w:tc>
          <w:tcPr>
            <w:tcW w:w="4641" w:type="dxa"/>
            <w:vAlign w:val="center"/>
          </w:tcPr>
          <w:p w:rsidR="00A7535C" w:rsidRPr="00F6632B" w:rsidRDefault="00A7535C" w:rsidP="00B32F7D">
            <w:r>
              <w:rPr>
                <w:bCs/>
                <w:iCs/>
                <w:noProof/>
                <w:lang w:val="hr-HR" w:eastAsia="en-GB"/>
              </w:rPr>
              <w:t>P</w:t>
            </w:r>
            <w:r w:rsidR="000A7BBB">
              <w:rPr>
                <w:bCs/>
                <w:iCs/>
                <w:noProof/>
                <w:lang w:val="hr-HR" w:eastAsia="en-GB"/>
              </w:rPr>
              <w:t>ë</w:t>
            </w:r>
            <w:r>
              <w:rPr>
                <w:bCs/>
                <w:iCs/>
                <w:noProof/>
                <w:lang w:val="hr-HR" w:eastAsia="en-GB"/>
              </w:rPr>
              <w:t xml:space="preserve">r </w:t>
            </w:r>
            <w:r w:rsidRPr="003952E2">
              <w:rPr>
                <w:bCs/>
                <w:iCs/>
                <w:noProof/>
                <w:lang w:val="hr-HR" w:eastAsia="en-GB"/>
              </w:rPr>
              <w:t>njësitë bujqësore të parcelave</w:t>
            </w:r>
          </w:p>
        </w:tc>
        <w:tc>
          <w:tcPr>
            <w:tcW w:w="3699" w:type="dxa"/>
          </w:tcPr>
          <w:p w:rsidR="00A7535C" w:rsidRPr="00F6632B" w:rsidRDefault="00EF2D5E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41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bujqësore të objekteve</w:t>
            </w:r>
          </w:p>
        </w:tc>
        <w:tc>
          <w:tcPr>
            <w:tcW w:w="3699" w:type="dxa"/>
          </w:tcPr>
          <w:p w:rsidR="00A7535C" w:rsidRPr="00F6632B" w:rsidRDefault="00A94D23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50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pyjore të parcelave</w:t>
            </w:r>
          </w:p>
        </w:tc>
        <w:tc>
          <w:tcPr>
            <w:tcW w:w="3699" w:type="dxa"/>
          </w:tcPr>
          <w:p w:rsidR="00A7535C" w:rsidRPr="00F6632B" w:rsidRDefault="00EF2D5E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59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rezidenciale të parcelave</w:t>
            </w:r>
          </w:p>
        </w:tc>
        <w:tc>
          <w:tcPr>
            <w:tcW w:w="3699" w:type="dxa"/>
          </w:tcPr>
          <w:p w:rsidR="00A7535C" w:rsidRPr="00F6632B" w:rsidRDefault="00EF2D5E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50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rezidenciale të objekteve</w:t>
            </w:r>
          </w:p>
        </w:tc>
        <w:tc>
          <w:tcPr>
            <w:tcW w:w="3699" w:type="dxa"/>
          </w:tcPr>
          <w:p w:rsidR="00A7535C" w:rsidRPr="00F6632B" w:rsidRDefault="00A94D23" w:rsidP="009D2AB0">
            <w:pPr>
              <w:jc w:val="center"/>
            </w:pPr>
            <w:r>
              <w:t>0.16</w:t>
            </w:r>
          </w:p>
        </w:tc>
      </w:tr>
      <w:tr w:rsidR="00A7535C" w:rsidRPr="00F6632B" w:rsidTr="00B32F7D">
        <w:trPr>
          <w:trHeight w:val="341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komerciale të parcelave</w:t>
            </w:r>
          </w:p>
        </w:tc>
        <w:tc>
          <w:tcPr>
            <w:tcW w:w="3699" w:type="dxa"/>
          </w:tcPr>
          <w:p w:rsidR="00A7535C" w:rsidRPr="00F6632B" w:rsidRDefault="00EF2D5E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50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komerciale të objekteve</w:t>
            </w:r>
          </w:p>
        </w:tc>
        <w:tc>
          <w:tcPr>
            <w:tcW w:w="3699" w:type="dxa"/>
          </w:tcPr>
          <w:p w:rsidR="00A7535C" w:rsidRPr="00F6632B" w:rsidRDefault="00A94D23" w:rsidP="009D2AB0">
            <w:pPr>
              <w:jc w:val="center"/>
            </w:pPr>
            <w:r>
              <w:t>0.18</w:t>
            </w:r>
          </w:p>
        </w:tc>
      </w:tr>
      <w:tr w:rsidR="00A7535C" w:rsidRPr="00F6632B" w:rsidTr="00B32F7D">
        <w:trPr>
          <w:trHeight w:val="359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industriale të parcelave</w:t>
            </w:r>
          </w:p>
        </w:tc>
        <w:tc>
          <w:tcPr>
            <w:tcW w:w="3699" w:type="dxa"/>
          </w:tcPr>
          <w:p w:rsidR="00A7535C" w:rsidRPr="00F6632B" w:rsidRDefault="00EF2D5E" w:rsidP="009D2AB0">
            <w:pPr>
              <w:jc w:val="center"/>
            </w:pPr>
            <w:r>
              <w:t>0.15</w:t>
            </w:r>
          </w:p>
        </w:tc>
      </w:tr>
      <w:tr w:rsidR="00A7535C" w:rsidRPr="00F6632B" w:rsidTr="00B32F7D">
        <w:trPr>
          <w:trHeight w:val="350"/>
        </w:trPr>
        <w:tc>
          <w:tcPr>
            <w:tcW w:w="4641" w:type="dxa"/>
            <w:vAlign w:val="center"/>
          </w:tcPr>
          <w:p w:rsidR="00A7535C" w:rsidRPr="00F6632B" w:rsidRDefault="00A7535C" w:rsidP="00B32F7D">
            <w:r w:rsidRPr="003952E2">
              <w:rPr>
                <w:bCs/>
                <w:iCs/>
                <w:noProof/>
                <w:lang w:val="hr-HR" w:eastAsia="en-GB"/>
              </w:rPr>
              <w:t>Për njësitë industriale të objekteve</w:t>
            </w:r>
          </w:p>
        </w:tc>
        <w:tc>
          <w:tcPr>
            <w:tcW w:w="3699" w:type="dxa"/>
          </w:tcPr>
          <w:p w:rsidR="00A7535C" w:rsidRPr="00F6632B" w:rsidRDefault="00A94D23" w:rsidP="009D2AB0">
            <w:pPr>
              <w:jc w:val="center"/>
            </w:pPr>
            <w:r>
              <w:t>0.17</w:t>
            </w:r>
          </w:p>
        </w:tc>
      </w:tr>
    </w:tbl>
    <w:p w:rsidR="00F6632B" w:rsidRPr="00F6632B" w:rsidRDefault="00F6632B" w:rsidP="00F6632B">
      <w:pPr>
        <w:rPr>
          <w:b/>
          <w:bCs/>
        </w:rPr>
      </w:pPr>
    </w:p>
    <w:p w:rsidR="00F6632B" w:rsidRDefault="00B32F7D" w:rsidP="00F6632B">
      <w:pPr>
        <w:jc w:val="center"/>
        <w:rPr>
          <w:b/>
          <w:bCs/>
        </w:rPr>
      </w:pPr>
      <w:r>
        <w:rPr>
          <w:b/>
          <w:bCs/>
        </w:rPr>
        <w:t>Neni 4</w:t>
      </w:r>
    </w:p>
    <w:p w:rsidR="00847775" w:rsidRPr="00F6632B" w:rsidRDefault="00847775" w:rsidP="00F6632B">
      <w:pPr>
        <w:jc w:val="center"/>
        <w:rPr>
          <w:b/>
          <w:bCs/>
        </w:rPr>
      </w:pPr>
      <w:r>
        <w:rPr>
          <w:b/>
          <w:bCs/>
        </w:rPr>
        <w:t>Shfuqizimi</w:t>
      </w:r>
    </w:p>
    <w:p w:rsidR="00F6632B" w:rsidRPr="00F6632B" w:rsidRDefault="00F6632B" w:rsidP="00F6632B">
      <w:pPr>
        <w:rPr>
          <w:b/>
          <w:bCs/>
        </w:rPr>
      </w:pPr>
    </w:p>
    <w:p w:rsidR="00F6632B" w:rsidRDefault="00847775" w:rsidP="00847775">
      <w:pPr>
        <w:pStyle w:val="BodyTextIndent"/>
        <w:ind w:left="0"/>
      </w:pPr>
      <w:r>
        <w:t xml:space="preserve">Kjo Rregullore shfuqizon Rregulloren Nr. </w:t>
      </w:r>
      <w:r w:rsidR="00FB0132">
        <w:t>09/2017</w:t>
      </w:r>
      <w:r>
        <w:t>, dat</w:t>
      </w:r>
      <w:r w:rsidR="000A7BBB">
        <w:t>ë</w:t>
      </w:r>
      <w:r w:rsidR="00C54D73">
        <w:t xml:space="preserve"> </w:t>
      </w:r>
      <w:r w:rsidR="00FB0132">
        <w:t>31.07.2017 dhe Nr.26/2018 datë 27.09.2018</w:t>
      </w:r>
      <w:bookmarkStart w:id="0" w:name="_GoBack"/>
      <w:bookmarkEnd w:id="0"/>
      <w:r>
        <w:t>.</w:t>
      </w:r>
    </w:p>
    <w:p w:rsidR="00847775" w:rsidRDefault="00847775" w:rsidP="00847775">
      <w:pPr>
        <w:pStyle w:val="BodyTextIndent"/>
        <w:ind w:left="0"/>
      </w:pPr>
    </w:p>
    <w:p w:rsidR="00847775" w:rsidRDefault="00B32F7D" w:rsidP="00847775">
      <w:pPr>
        <w:jc w:val="center"/>
        <w:rPr>
          <w:b/>
          <w:bCs/>
        </w:rPr>
      </w:pPr>
      <w:r>
        <w:rPr>
          <w:b/>
          <w:bCs/>
        </w:rPr>
        <w:t>Neni 5</w:t>
      </w:r>
    </w:p>
    <w:p w:rsidR="00847775" w:rsidRPr="00F6632B" w:rsidRDefault="00847775" w:rsidP="00847775">
      <w:pPr>
        <w:jc w:val="center"/>
        <w:rPr>
          <w:b/>
          <w:bCs/>
        </w:rPr>
      </w:pPr>
      <w:r>
        <w:rPr>
          <w:b/>
          <w:bCs/>
        </w:rPr>
        <w:t>Hyrja n</w:t>
      </w:r>
      <w:r w:rsidR="000A7BBB">
        <w:rPr>
          <w:b/>
          <w:bCs/>
        </w:rPr>
        <w:t>ë</w:t>
      </w:r>
      <w:r>
        <w:rPr>
          <w:b/>
          <w:bCs/>
        </w:rPr>
        <w:t xml:space="preserve"> fuqi</w:t>
      </w:r>
    </w:p>
    <w:p w:rsidR="00847775" w:rsidRPr="00F6632B" w:rsidRDefault="00847775" w:rsidP="00847775">
      <w:pPr>
        <w:pStyle w:val="BodyTextIndent"/>
        <w:ind w:left="0"/>
      </w:pPr>
    </w:p>
    <w:p w:rsidR="00F6632B" w:rsidRPr="00F6632B" w:rsidRDefault="00F6632B" w:rsidP="00F6632B">
      <w:pPr>
        <w:pStyle w:val="BodyTextIndent"/>
        <w:ind w:left="0"/>
      </w:pPr>
      <w:r w:rsidRPr="00F6632B">
        <w:lastRenderedPageBreak/>
        <w:t>Kjo</w:t>
      </w:r>
      <w:r w:rsidR="00847775">
        <w:t xml:space="preserve"> rregullore hyn në fuqi 8 ditë pas miratimit </w:t>
      </w:r>
      <w:r w:rsidRPr="00F6632B">
        <w:t>nga ana e Kuvendit Komunal</w:t>
      </w:r>
      <w:r w:rsidR="00847775">
        <w:t xml:space="preserve"> dhe do </w:t>
      </w:r>
      <w:r w:rsidR="00B32F7D">
        <w:t xml:space="preserve">të </w:t>
      </w:r>
      <w:r w:rsidR="00847775">
        <w:t xml:space="preserve">filloj së zbatuari nga </w:t>
      </w:r>
      <w:r w:rsidR="00145087">
        <w:t>1 janari 2020</w:t>
      </w:r>
      <w:r w:rsidRPr="00F6632B">
        <w:t>.</w:t>
      </w:r>
    </w:p>
    <w:p w:rsidR="00F6632B" w:rsidRPr="00F6632B" w:rsidRDefault="00F6632B" w:rsidP="00F6632B">
      <w:pPr>
        <w:pStyle w:val="BodyTextIndent"/>
        <w:ind w:left="0" w:firstLine="720"/>
      </w:pPr>
    </w:p>
    <w:p w:rsidR="00F6632B" w:rsidRPr="00D8234A" w:rsidRDefault="00F6632B" w:rsidP="00F6632B">
      <w:pPr>
        <w:rPr>
          <w:i/>
          <w:sz w:val="22"/>
          <w:szCs w:val="22"/>
        </w:rPr>
      </w:pPr>
      <w:r w:rsidRPr="00D8234A">
        <w:rPr>
          <w:i/>
          <w:sz w:val="22"/>
          <w:szCs w:val="22"/>
        </w:rPr>
        <w:t>Rregullorja i dorëzohet:</w:t>
      </w:r>
    </w:p>
    <w:p w:rsidR="00F6632B" w:rsidRPr="00D8234A" w:rsidRDefault="00F6632B" w:rsidP="00F6632B">
      <w:pPr>
        <w:numPr>
          <w:ilvl w:val="0"/>
          <w:numId w:val="1"/>
        </w:numPr>
        <w:rPr>
          <w:i/>
          <w:sz w:val="22"/>
          <w:szCs w:val="22"/>
        </w:rPr>
      </w:pPr>
      <w:r w:rsidRPr="00D8234A">
        <w:rPr>
          <w:i/>
          <w:sz w:val="22"/>
          <w:szCs w:val="22"/>
        </w:rPr>
        <w:t>Komitetit për politikë dhe Financa,</w:t>
      </w:r>
    </w:p>
    <w:p w:rsidR="00F6632B" w:rsidRPr="00D8234A" w:rsidRDefault="00F6632B" w:rsidP="00F6632B">
      <w:pPr>
        <w:numPr>
          <w:ilvl w:val="0"/>
          <w:numId w:val="1"/>
        </w:numPr>
        <w:rPr>
          <w:i/>
          <w:sz w:val="22"/>
          <w:szCs w:val="22"/>
        </w:rPr>
      </w:pPr>
      <w:r w:rsidRPr="00D8234A">
        <w:rPr>
          <w:i/>
          <w:sz w:val="22"/>
          <w:szCs w:val="22"/>
        </w:rPr>
        <w:t xml:space="preserve">Drejtorisë për </w:t>
      </w:r>
      <w:r w:rsidR="00D8234A">
        <w:rPr>
          <w:i/>
          <w:sz w:val="22"/>
          <w:szCs w:val="22"/>
        </w:rPr>
        <w:t>Buxhet dhe F</w:t>
      </w:r>
      <w:r w:rsidRPr="00D8234A">
        <w:rPr>
          <w:i/>
          <w:sz w:val="22"/>
          <w:szCs w:val="22"/>
        </w:rPr>
        <w:t>inanca</w:t>
      </w:r>
    </w:p>
    <w:p w:rsidR="00F6632B" w:rsidRPr="00D8234A" w:rsidRDefault="00F6632B" w:rsidP="00F6632B">
      <w:pPr>
        <w:numPr>
          <w:ilvl w:val="0"/>
          <w:numId w:val="1"/>
        </w:numPr>
        <w:rPr>
          <w:i/>
          <w:sz w:val="22"/>
          <w:szCs w:val="22"/>
        </w:rPr>
      </w:pPr>
      <w:r w:rsidRPr="00D8234A">
        <w:rPr>
          <w:i/>
          <w:sz w:val="22"/>
          <w:szCs w:val="22"/>
        </w:rPr>
        <w:t xml:space="preserve">Ministrisë për </w:t>
      </w:r>
      <w:r w:rsidR="00D8234A">
        <w:rPr>
          <w:i/>
          <w:sz w:val="22"/>
          <w:szCs w:val="22"/>
        </w:rPr>
        <w:t>Financa</w:t>
      </w:r>
    </w:p>
    <w:p w:rsidR="00F6632B" w:rsidRPr="00D8234A" w:rsidRDefault="00D8234A" w:rsidP="00F6632B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Sektorit të Tatimit në Pronë</w:t>
      </w:r>
    </w:p>
    <w:p w:rsidR="00F6632B" w:rsidRPr="00D8234A" w:rsidRDefault="00F6632B" w:rsidP="00F6632B">
      <w:pPr>
        <w:numPr>
          <w:ilvl w:val="0"/>
          <w:numId w:val="1"/>
        </w:numPr>
        <w:rPr>
          <w:i/>
          <w:sz w:val="22"/>
          <w:szCs w:val="22"/>
        </w:rPr>
      </w:pPr>
      <w:r w:rsidRPr="00D8234A">
        <w:rPr>
          <w:i/>
          <w:sz w:val="22"/>
          <w:szCs w:val="22"/>
        </w:rPr>
        <w:t xml:space="preserve"> Arkivit komunal</w:t>
      </w:r>
    </w:p>
    <w:p w:rsidR="00847775" w:rsidRDefault="00847775" w:rsidP="00847775">
      <w:pPr>
        <w:ind w:left="720"/>
        <w:rPr>
          <w:i/>
        </w:rPr>
      </w:pPr>
    </w:p>
    <w:p w:rsidR="00847775" w:rsidRDefault="00847775" w:rsidP="00847775">
      <w:pPr>
        <w:ind w:left="720"/>
        <w:rPr>
          <w:i/>
        </w:rPr>
      </w:pPr>
    </w:p>
    <w:p w:rsidR="000A7BBB" w:rsidRPr="000A7BBB" w:rsidRDefault="000A7BBB" w:rsidP="000A7BBB">
      <w:pPr>
        <w:pStyle w:val="Heading6"/>
        <w:rPr>
          <w:i w:val="0"/>
        </w:rPr>
      </w:pPr>
      <w:r w:rsidRPr="000A7BBB">
        <w:rPr>
          <w:i w:val="0"/>
        </w:rPr>
        <w:t>Rregullorja Nr. xxx</w:t>
      </w:r>
      <w:r w:rsidRPr="000A7BBB">
        <w:rPr>
          <w:i w:val="0"/>
        </w:rPr>
        <w:tab/>
      </w:r>
      <w:r w:rsidRPr="000A7BBB">
        <w:rPr>
          <w:i w:val="0"/>
        </w:rPr>
        <w:tab/>
      </w:r>
      <w:r w:rsidRPr="000A7BBB">
        <w:rPr>
          <w:i w:val="0"/>
        </w:rPr>
        <w:tab/>
      </w:r>
      <w:r w:rsidRPr="000A7BBB">
        <w:rPr>
          <w:i w:val="0"/>
        </w:rPr>
        <w:tab/>
      </w:r>
      <w:r w:rsidRPr="000A7BBB">
        <w:rPr>
          <w:i w:val="0"/>
        </w:rPr>
        <w:tab/>
      </w:r>
      <w:r w:rsidRPr="000A7BBB">
        <w:rPr>
          <w:i w:val="0"/>
        </w:rPr>
        <w:tab/>
      </w:r>
      <w:r w:rsidR="00C54D73" w:rsidRPr="00906959">
        <w:rPr>
          <w:b/>
          <w:bCs/>
        </w:rPr>
        <w:t xml:space="preserve">Kryesuesi i Kuvendit </w:t>
      </w:r>
    </w:p>
    <w:p w:rsidR="000A7BBB" w:rsidRDefault="000A7BBB" w:rsidP="000A7BBB">
      <w:r w:rsidRPr="000A7BBB">
        <w:t>xx/xx/xxxx</w:t>
      </w:r>
      <w:r w:rsidRPr="000A7BBB">
        <w:tab/>
      </w:r>
      <w:r w:rsidRPr="000A7BBB">
        <w:tab/>
      </w:r>
      <w:r w:rsidRPr="000A7BBB">
        <w:tab/>
      </w:r>
      <w:r w:rsidRPr="000A7BBB">
        <w:tab/>
      </w:r>
      <w:r w:rsidRPr="000A7BBB">
        <w:tab/>
      </w:r>
      <w:r w:rsidRPr="000A7BBB">
        <w:tab/>
      </w:r>
      <w:r w:rsidRPr="000A7BBB">
        <w:tab/>
      </w:r>
    </w:p>
    <w:p w:rsidR="000A7BBB" w:rsidRDefault="000A7BBB" w:rsidP="000A7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0A7BBB" w:rsidRPr="000A7BBB" w:rsidRDefault="000A7BBB" w:rsidP="000A7B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(Nënshkrimi)</w:t>
      </w:r>
    </w:p>
    <w:sectPr w:rsidR="000A7BBB" w:rsidRPr="000A7BBB" w:rsidSect="00AE48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AAB"/>
    <w:multiLevelType w:val="hybridMultilevel"/>
    <w:tmpl w:val="69E87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3E9C"/>
    <w:multiLevelType w:val="multilevel"/>
    <w:tmpl w:val="6F36CD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5760EAA"/>
    <w:multiLevelType w:val="multilevel"/>
    <w:tmpl w:val="6F36CD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FB723F"/>
    <w:multiLevelType w:val="hybridMultilevel"/>
    <w:tmpl w:val="EEFCCC5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A1A5F"/>
    <w:multiLevelType w:val="hybridMultilevel"/>
    <w:tmpl w:val="D0A84908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E59A3"/>
    <w:multiLevelType w:val="multilevel"/>
    <w:tmpl w:val="07B60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606358"/>
    <w:multiLevelType w:val="multilevel"/>
    <w:tmpl w:val="06F086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44368E"/>
    <w:multiLevelType w:val="hybridMultilevel"/>
    <w:tmpl w:val="29C25254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5542B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506E33"/>
    <w:multiLevelType w:val="hybridMultilevel"/>
    <w:tmpl w:val="DCE4A97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97A43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A12C88"/>
    <w:multiLevelType w:val="multilevel"/>
    <w:tmpl w:val="94285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9C91799"/>
    <w:multiLevelType w:val="hybridMultilevel"/>
    <w:tmpl w:val="CA9426B6"/>
    <w:lvl w:ilvl="0" w:tplc="56EADCA6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130B4"/>
    <w:multiLevelType w:val="hybridMultilevel"/>
    <w:tmpl w:val="980EB76A"/>
    <w:lvl w:ilvl="0" w:tplc="367E0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A01E2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3C7762"/>
    <w:multiLevelType w:val="hybridMultilevel"/>
    <w:tmpl w:val="7748788E"/>
    <w:lvl w:ilvl="0" w:tplc="76E22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  <w:num w:numId="13">
    <w:abstractNumId w:val="15"/>
  </w:num>
  <w:num w:numId="14">
    <w:abstractNumId w:val="5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32B"/>
    <w:rsid w:val="00001767"/>
    <w:rsid w:val="000A7BBB"/>
    <w:rsid w:val="00124369"/>
    <w:rsid w:val="00124A77"/>
    <w:rsid w:val="00145087"/>
    <w:rsid w:val="00234137"/>
    <w:rsid w:val="002A307D"/>
    <w:rsid w:val="002E1846"/>
    <w:rsid w:val="00351E26"/>
    <w:rsid w:val="00371EB2"/>
    <w:rsid w:val="003C72CA"/>
    <w:rsid w:val="003D0929"/>
    <w:rsid w:val="003D636B"/>
    <w:rsid w:val="003F478C"/>
    <w:rsid w:val="0043186C"/>
    <w:rsid w:val="00475D2B"/>
    <w:rsid w:val="0059138A"/>
    <w:rsid w:val="00593D8C"/>
    <w:rsid w:val="00617996"/>
    <w:rsid w:val="0075063B"/>
    <w:rsid w:val="00847775"/>
    <w:rsid w:val="00A7535C"/>
    <w:rsid w:val="00A94D23"/>
    <w:rsid w:val="00AD4463"/>
    <w:rsid w:val="00AE4853"/>
    <w:rsid w:val="00AF3854"/>
    <w:rsid w:val="00B32F7D"/>
    <w:rsid w:val="00B71DE8"/>
    <w:rsid w:val="00BC01C1"/>
    <w:rsid w:val="00BE0371"/>
    <w:rsid w:val="00C54D73"/>
    <w:rsid w:val="00C720C8"/>
    <w:rsid w:val="00C94897"/>
    <w:rsid w:val="00CC2272"/>
    <w:rsid w:val="00D03962"/>
    <w:rsid w:val="00D3317B"/>
    <w:rsid w:val="00D8234A"/>
    <w:rsid w:val="00E6661A"/>
    <w:rsid w:val="00E66F99"/>
    <w:rsid w:val="00EB2DA9"/>
    <w:rsid w:val="00EF2D5E"/>
    <w:rsid w:val="00F10085"/>
    <w:rsid w:val="00F34275"/>
    <w:rsid w:val="00F6632B"/>
    <w:rsid w:val="00F77191"/>
    <w:rsid w:val="00F93A8D"/>
    <w:rsid w:val="00FB0132"/>
    <w:rsid w:val="00FB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b/>
        <w:smallCaps/>
        <w:sz w:val="56"/>
        <w:szCs w:val="56"/>
        <w:vertAlign w:val="sub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2B"/>
    <w:pPr>
      <w:spacing w:after="0" w:line="240" w:lineRule="auto"/>
    </w:pPr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Heading1">
    <w:name w:val="heading 1"/>
    <w:basedOn w:val="Normal"/>
    <w:next w:val="Normal"/>
    <w:link w:val="Heading1Char"/>
    <w:qFormat/>
    <w:rsid w:val="00F6632B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32B"/>
    <w:pPr>
      <w:keepNext/>
      <w:jc w:val="center"/>
      <w:outlineLvl w:val="1"/>
    </w:pPr>
    <w:rPr>
      <w:b/>
      <w:bCs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63B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63B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63B"/>
    <w:pPr>
      <w:keepNext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7BBB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1EB2"/>
    <w:pPr>
      <w:keepNext/>
      <w:jc w:val="center"/>
      <w:outlineLvl w:val="6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32B"/>
    <w:rPr>
      <w:rFonts w:ascii="Times New Roman" w:eastAsia="Times New Roman" w:hAnsi="Times New Roman"/>
      <w:bCs/>
      <w:smallCaps w:val="0"/>
      <w:sz w:val="36"/>
      <w:szCs w:val="24"/>
      <w:vertAlign w:val="baseline"/>
      <w:lang w:val="sq-AL"/>
    </w:rPr>
  </w:style>
  <w:style w:type="paragraph" w:styleId="BodyTextIndent">
    <w:name w:val="Body Text Indent"/>
    <w:basedOn w:val="Normal"/>
    <w:link w:val="BodyTextIndentChar"/>
    <w:rsid w:val="00F6632B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6632B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BodyText2">
    <w:name w:val="Body Text 2"/>
    <w:basedOn w:val="Normal"/>
    <w:link w:val="BodyText2Char"/>
    <w:rsid w:val="00F6632B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F6632B"/>
    <w:rPr>
      <w:rFonts w:ascii="Times New Roman" w:eastAsia="Times New Roman" w:hAnsi="Times New Roman"/>
      <w:b w:val="0"/>
      <w:i/>
      <w:iCs/>
      <w:smallCaps w:val="0"/>
      <w:sz w:val="24"/>
      <w:szCs w:val="24"/>
      <w:vertAlign w:val="baseline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F6632B"/>
    <w:rPr>
      <w:rFonts w:ascii="Times New Roman" w:eastAsia="Times New Roman" w:hAnsi="Times New Roman"/>
      <w:bCs/>
      <w:smallCaps w:val="0"/>
      <w:sz w:val="24"/>
      <w:szCs w:val="24"/>
      <w:vertAlign w:val="baseline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u w:val="single"/>
      <w:vertAlign w:val="baseline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vertAlign w:val="baseline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5063B"/>
    <w:rPr>
      <w:rFonts w:ascii="Times New Roman" w:eastAsia="Times New Roman" w:hAnsi="Times New Roman"/>
      <w:bCs/>
      <w:smallCaps w:val="0"/>
      <w:color w:val="000000"/>
      <w:sz w:val="24"/>
      <w:szCs w:val="24"/>
      <w:vertAlign w:val="baseline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84777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47775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0A7BBB"/>
    <w:rPr>
      <w:rFonts w:ascii="Times New Roman" w:eastAsia="Times New Roman" w:hAnsi="Times New Roman"/>
      <w:b w:val="0"/>
      <w:i/>
      <w:smallCaps w:val="0"/>
      <w:sz w:val="24"/>
      <w:szCs w:val="24"/>
      <w:vertAlign w:val="baseline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371EB2"/>
    <w:rPr>
      <w:rFonts w:ascii="Times New Roman" w:eastAsia="Times New Roman" w:hAnsi="Times New Roman"/>
      <w:bCs/>
      <w:smallCaps w:val="0"/>
      <w:color w:val="FF0000"/>
      <w:sz w:val="24"/>
      <w:szCs w:val="24"/>
      <w:vertAlign w:val="baseline"/>
      <w:lang w:val="sq-AL"/>
    </w:rPr>
  </w:style>
  <w:style w:type="paragraph" w:styleId="ListParagraph">
    <w:name w:val="List Paragraph"/>
    <w:basedOn w:val="Normal"/>
    <w:uiPriority w:val="34"/>
    <w:qFormat/>
    <w:rsid w:val="00FB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b/>
        <w:smallCaps/>
        <w:sz w:val="56"/>
        <w:szCs w:val="56"/>
        <w:vertAlign w:val="sub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2B"/>
    <w:pPr>
      <w:spacing w:after="0" w:line="240" w:lineRule="auto"/>
    </w:pPr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Heading1">
    <w:name w:val="heading 1"/>
    <w:basedOn w:val="Normal"/>
    <w:next w:val="Normal"/>
    <w:link w:val="Heading1Char"/>
    <w:qFormat/>
    <w:rsid w:val="00F6632B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32B"/>
    <w:pPr>
      <w:keepNext/>
      <w:jc w:val="center"/>
      <w:outlineLvl w:val="1"/>
    </w:pPr>
    <w:rPr>
      <w:b/>
      <w:bCs/>
      <w:lang w:val="de-D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63B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63B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63B"/>
    <w:pPr>
      <w:keepNext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7BBB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1EB2"/>
    <w:pPr>
      <w:keepNext/>
      <w:jc w:val="center"/>
      <w:outlineLvl w:val="6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632B"/>
    <w:rPr>
      <w:rFonts w:ascii="Times New Roman" w:eastAsia="Times New Roman" w:hAnsi="Times New Roman"/>
      <w:bCs/>
      <w:smallCaps w:val="0"/>
      <w:sz w:val="36"/>
      <w:szCs w:val="24"/>
      <w:vertAlign w:val="baseline"/>
      <w:lang w:val="sq-AL"/>
    </w:rPr>
  </w:style>
  <w:style w:type="paragraph" w:styleId="BodyTextIndent">
    <w:name w:val="Body Text Indent"/>
    <w:basedOn w:val="Normal"/>
    <w:link w:val="BodyTextIndentChar"/>
    <w:rsid w:val="00F6632B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6632B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paragraph" w:styleId="BodyText2">
    <w:name w:val="Body Text 2"/>
    <w:basedOn w:val="Normal"/>
    <w:link w:val="BodyText2Char"/>
    <w:rsid w:val="00F6632B"/>
    <w:pPr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F6632B"/>
    <w:rPr>
      <w:rFonts w:ascii="Times New Roman" w:eastAsia="Times New Roman" w:hAnsi="Times New Roman"/>
      <w:b w:val="0"/>
      <w:i/>
      <w:iCs/>
      <w:smallCaps w:val="0"/>
      <w:sz w:val="24"/>
      <w:szCs w:val="24"/>
      <w:vertAlign w:val="baseline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F6632B"/>
    <w:rPr>
      <w:rFonts w:ascii="Times New Roman" w:eastAsia="Times New Roman" w:hAnsi="Times New Roman"/>
      <w:bCs/>
      <w:smallCaps w:val="0"/>
      <w:sz w:val="24"/>
      <w:szCs w:val="24"/>
      <w:vertAlign w:val="baseline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u w:val="single"/>
      <w:vertAlign w:val="baseline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5063B"/>
    <w:rPr>
      <w:rFonts w:ascii="Times New Roman" w:eastAsia="Times New Roman" w:hAnsi="Times New Roman"/>
      <w:bCs/>
      <w:smallCaps w:val="0"/>
      <w:sz w:val="24"/>
      <w:szCs w:val="24"/>
      <w:vertAlign w:val="baseline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5063B"/>
    <w:rPr>
      <w:rFonts w:ascii="Times New Roman" w:eastAsia="Times New Roman" w:hAnsi="Times New Roman"/>
      <w:bCs/>
      <w:smallCaps w:val="0"/>
      <w:color w:val="000000"/>
      <w:sz w:val="24"/>
      <w:szCs w:val="24"/>
      <w:vertAlign w:val="baseline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84777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47775"/>
    <w:rPr>
      <w:rFonts w:ascii="Times New Roman" w:eastAsia="Times New Roman" w:hAnsi="Times New Roman"/>
      <w:b w:val="0"/>
      <w:smallCaps w:val="0"/>
      <w:sz w:val="24"/>
      <w:szCs w:val="24"/>
      <w:vertAlign w:val="baseline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0A7BBB"/>
    <w:rPr>
      <w:rFonts w:ascii="Times New Roman" w:eastAsia="Times New Roman" w:hAnsi="Times New Roman"/>
      <w:b w:val="0"/>
      <w:i/>
      <w:smallCaps w:val="0"/>
      <w:sz w:val="24"/>
      <w:szCs w:val="24"/>
      <w:vertAlign w:val="baseline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371EB2"/>
    <w:rPr>
      <w:rFonts w:ascii="Times New Roman" w:eastAsia="Times New Roman" w:hAnsi="Times New Roman"/>
      <w:bCs/>
      <w:smallCaps w:val="0"/>
      <w:color w:val="FF0000"/>
      <w:sz w:val="24"/>
      <w:szCs w:val="24"/>
      <w:vertAlign w:val="baseline"/>
      <w:lang w:val="sq-AL"/>
    </w:rPr>
  </w:style>
  <w:style w:type="paragraph" w:styleId="ListParagraph">
    <w:name w:val="List Paragraph"/>
    <w:basedOn w:val="Normal"/>
    <w:uiPriority w:val="34"/>
    <w:qFormat/>
    <w:rsid w:val="00FB3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17FD-FC55-4A7C-A603-8FFC99D7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Agroni</dc:creator>
  <cp:lastModifiedBy>HP</cp:lastModifiedBy>
  <cp:revision>6</cp:revision>
  <dcterms:created xsi:type="dcterms:W3CDTF">2019-09-23T11:08:00Z</dcterms:created>
  <dcterms:modified xsi:type="dcterms:W3CDTF">2019-09-23T12:09:00Z</dcterms:modified>
</cp:coreProperties>
</file>